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460C1" w14:textId="13F0161A" w:rsidR="00507B74" w:rsidRPr="00937170" w:rsidRDefault="00046D5D" w:rsidP="00D921E3">
      <w:pPr>
        <w:spacing w:before="120" w:after="120" w:line="300" w:lineRule="auto"/>
        <w:rPr>
          <w:rFonts w:asciiTheme="minorHAnsi" w:hAnsiTheme="minorHAnsi" w:cstheme="minorHAnsi"/>
          <w:b/>
          <w:kern w:val="2"/>
          <w:lang w:eastAsia="ar-SA"/>
        </w:rPr>
      </w:pPr>
      <w:bookmarkStart w:id="0" w:name="_Hlk196303459"/>
      <w:r w:rsidRPr="00937170">
        <w:rPr>
          <w:rFonts w:asciiTheme="minorHAnsi" w:hAnsiTheme="minorHAnsi" w:cstheme="minorHAnsi"/>
          <w:b/>
          <w:kern w:val="2"/>
          <w:lang w:eastAsia="ar-SA"/>
        </w:rPr>
        <w:t>Zmiana wynagrodzenia na podstawie</w:t>
      </w:r>
      <w:r w:rsidR="00507B74" w:rsidRPr="00937170">
        <w:rPr>
          <w:rFonts w:asciiTheme="minorHAnsi" w:hAnsiTheme="minorHAnsi" w:cstheme="minorHAnsi"/>
          <w:b/>
          <w:kern w:val="2"/>
          <w:lang w:eastAsia="ar-SA"/>
        </w:rPr>
        <w:t xml:space="preserve"> art. 439 ustawy Pzp</w:t>
      </w:r>
    </w:p>
    <w:bookmarkEnd w:id="0"/>
    <w:p w14:paraId="6130A713" w14:textId="2FDEB257" w:rsidR="00507B74" w:rsidRPr="00937170" w:rsidRDefault="00507B74" w:rsidP="00D921E3">
      <w:pPr>
        <w:widowControl w:val="0"/>
        <w:numPr>
          <w:ilvl w:val="0"/>
          <w:numId w:val="2"/>
        </w:numPr>
        <w:suppressAutoHyphens/>
        <w:autoSpaceDE w:val="0"/>
        <w:spacing w:before="120" w:after="120" w:line="300" w:lineRule="auto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937170">
        <w:rPr>
          <w:rFonts w:asciiTheme="minorHAnsi" w:hAnsiTheme="minorHAnsi" w:cstheme="minorHAnsi"/>
          <w:bCs/>
          <w:kern w:val="2"/>
          <w:lang w:eastAsia="ar-SA"/>
        </w:rPr>
        <w:t xml:space="preserve">W przypadku zmiany ceny materiałów lub kosztów związanych z realizacją Przedmiotu umowy, łączne wynagrodzenie Wykonawcy określone w </w:t>
      </w:r>
      <w:r w:rsidR="0024267B" w:rsidRPr="00937170">
        <w:rPr>
          <w:rFonts w:asciiTheme="minorHAnsi" w:hAnsiTheme="minorHAnsi" w:cstheme="minorHAnsi"/>
          <w:bCs/>
          <w:kern w:val="2"/>
          <w:lang w:eastAsia="ar-SA"/>
        </w:rPr>
        <w:t>umowie</w:t>
      </w:r>
      <w:r w:rsidRPr="00937170">
        <w:rPr>
          <w:rFonts w:asciiTheme="minorHAnsi" w:hAnsiTheme="minorHAnsi" w:cstheme="minorHAnsi"/>
          <w:bCs/>
          <w:kern w:val="2"/>
          <w:lang w:eastAsia="ar-SA"/>
        </w:rPr>
        <w:t>, ulegnie zmianie, na zasadach określonych poniżej.</w:t>
      </w:r>
    </w:p>
    <w:p w14:paraId="22867160" w14:textId="77777777" w:rsidR="00507B74" w:rsidRPr="00937170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eastAsia="Open Sans" w:hAnsiTheme="minorHAnsi" w:cstheme="minorHAnsi"/>
        </w:rPr>
      </w:pPr>
      <w:r w:rsidRPr="00937170">
        <w:rPr>
          <w:rFonts w:asciiTheme="minorHAnsi" w:hAnsiTheme="minorHAnsi" w:cstheme="minorHAnsi"/>
        </w:rPr>
        <w:t xml:space="preserve">Zmiany wynagrodzenia umownego dokonuje się na podstawie </w:t>
      </w:r>
      <w:r w:rsidRPr="00937170">
        <w:rPr>
          <w:rFonts w:asciiTheme="minorHAnsi" w:hAnsiTheme="minorHAnsi" w:cstheme="minorHAnsi"/>
          <w:b/>
          <w:bCs/>
        </w:rPr>
        <w:t>wniosku złożonego</w:t>
      </w:r>
      <w:r w:rsidRPr="00937170">
        <w:rPr>
          <w:rFonts w:asciiTheme="minorHAnsi" w:hAnsiTheme="minorHAnsi" w:cstheme="minorHAnsi"/>
        </w:rPr>
        <w:t xml:space="preserve"> przez jedną ze stron umowy, </w:t>
      </w:r>
      <w:r w:rsidRPr="00937170">
        <w:rPr>
          <w:rFonts w:asciiTheme="minorHAnsi" w:hAnsiTheme="minorHAnsi" w:cstheme="minorHAnsi"/>
          <w:b/>
          <w:bCs/>
        </w:rPr>
        <w:t>nie wcześniej niż po upływie 6 miesięcy od daty zawarcia umowy</w:t>
      </w:r>
      <w:r w:rsidRPr="00937170">
        <w:rPr>
          <w:rFonts w:asciiTheme="minorHAnsi" w:hAnsiTheme="minorHAnsi" w:cstheme="minorHAnsi"/>
        </w:rPr>
        <w:t xml:space="preserve">. </w:t>
      </w:r>
    </w:p>
    <w:p w14:paraId="1AB831D1" w14:textId="77777777" w:rsidR="00507B74" w:rsidRPr="00937170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</w:rPr>
        <w:t xml:space="preserve">Zmiana wynagrodzenia przysługuje w przypadku, gdy z komunikatów Prezesa Głównego Urzędu Statystycznego (dalej jako „Prezes GUS”) ogłoszonych bezpośrednio przed dniem złożenia wniosku, dotyczących dwóch następujących po sobie kwartałów wynika, że suma ogłaszanych wartości zmian cen towarów i usług konsumpcyjnych kwartał do kwartału poprzedniego, stanowi wartość większą niż 5,0% lub wartość mniejszą niż /-/ 5%.  </w:t>
      </w:r>
    </w:p>
    <w:p w14:paraId="275BCC69" w14:textId="5A5EA40D" w:rsidR="00507B74" w:rsidRPr="00937170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</w:rPr>
        <w:t xml:space="preserve">Zmianie podlegają </w:t>
      </w:r>
      <w:r w:rsidR="000C7967" w:rsidRPr="00937170">
        <w:rPr>
          <w:rFonts w:asciiTheme="minorHAnsi" w:hAnsiTheme="minorHAnsi" w:cstheme="minorHAnsi"/>
        </w:rPr>
        <w:t>ceny określone</w:t>
      </w:r>
      <w:r w:rsidRPr="00937170">
        <w:rPr>
          <w:rFonts w:asciiTheme="minorHAnsi" w:hAnsiTheme="minorHAnsi" w:cstheme="minorHAnsi"/>
        </w:rPr>
        <w:t xml:space="preserve"> w </w:t>
      </w:r>
      <w:r w:rsidRPr="00937170">
        <w:rPr>
          <w:rFonts w:asciiTheme="minorHAnsi" w:hAnsiTheme="minorHAnsi" w:cstheme="minorHAnsi"/>
          <w:b/>
          <w:bCs/>
        </w:rPr>
        <w:t>załączniku nr 1</w:t>
      </w:r>
      <w:r w:rsidRPr="00937170">
        <w:rPr>
          <w:rFonts w:asciiTheme="minorHAnsi" w:hAnsiTheme="minorHAnsi" w:cstheme="minorHAnsi"/>
        </w:rPr>
        <w:t xml:space="preserve"> do umowy, za zakres Przedmiotu umowy pozostały do wykonania od następnego miesiąca po dniu złożenia wniosku, o którym mowa w </w:t>
      </w:r>
      <w:r w:rsidRPr="00937170">
        <w:rPr>
          <w:rFonts w:asciiTheme="minorHAnsi" w:hAnsiTheme="minorHAnsi" w:cstheme="minorHAnsi"/>
          <w:b/>
          <w:bCs/>
        </w:rPr>
        <w:t>ust. 2 powyżej</w:t>
      </w:r>
      <w:r w:rsidRPr="00937170">
        <w:rPr>
          <w:rFonts w:asciiTheme="minorHAnsi" w:hAnsiTheme="minorHAnsi" w:cstheme="minorHAnsi"/>
        </w:rPr>
        <w:t>.</w:t>
      </w:r>
    </w:p>
    <w:p w14:paraId="07BD9571" w14:textId="77777777" w:rsidR="00507B74" w:rsidRPr="00937170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  <w:kern w:val="2"/>
          <w:lang w:eastAsia="ar-SA"/>
        </w:rPr>
        <w:t>Strony dokonają zmiany wynagrodzenia w formie pisemnego aneksu do umowy.</w:t>
      </w:r>
    </w:p>
    <w:p w14:paraId="0F1AB37F" w14:textId="7BC86B46" w:rsidR="00507B74" w:rsidRPr="00937170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</w:rPr>
        <w:t xml:space="preserve">Zmienione </w:t>
      </w:r>
      <w:r w:rsidR="000C7967" w:rsidRPr="00937170">
        <w:rPr>
          <w:rFonts w:asciiTheme="minorHAnsi" w:hAnsiTheme="minorHAnsi" w:cstheme="minorHAnsi"/>
        </w:rPr>
        <w:t>ceny [</w:t>
      </w:r>
      <w:r w:rsidRPr="00937170">
        <w:rPr>
          <w:rFonts w:asciiTheme="minorHAnsi" w:hAnsiTheme="minorHAnsi" w:cstheme="minorHAnsi"/>
        </w:rPr>
        <w:t>ZC] netto, oblicza się na podstawie wzoru:</w:t>
      </w:r>
    </w:p>
    <w:p w14:paraId="4A0F3845" w14:textId="336B7CAB" w:rsidR="00507B74" w:rsidRPr="00937170" w:rsidRDefault="00507B74" w:rsidP="00D921E3">
      <w:pPr>
        <w:pStyle w:val="Akapitzlist"/>
        <w:spacing w:before="120" w:after="120" w:line="300" w:lineRule="auto"/>
        <w:ind w:left="360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  <w:b/>
          <w:bCs/>
        </w:rPr>
        <w:t>ZC = C + C x 0,5 x F%,</w:t>
      </w:r>
      <w:r w:rsidRPr="00937170">
        <w:rPr>
          <w:rFonts w:asciiTheme="minorHAnsi" w:hAnsiTheme="minorHAnsi" w:cstheme="minorHAnsi"/>
        </w:rPr>
        <w:t xml:space="preserve"> przy czym:</w:t>
      </w:r>
    </w:p>
    <w:p w14:paraId="0BC537F3" w14:textId="52C8537D" w:rsidR="00507B74" w:rsidRPr="00937170" w:rsidRDefault="00507B74" w:rsidP="00D921E3">
      <w:pPr>
        <w:pStyle w:val="Akapitzlist"/>
        <w:spacing w:before="120" w:after="120" w:line="300" w:lineRule="auto"/>
        <w:ind w:left="709" w:hanging="349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</w:rPr>
        <w:t xml:space="preserve">C – aktualne </w:t>
      </w:r>
      <w:r w:rsidR="000C7967" w:rsidRPr="00937170">
        <w:rPr>
          <w:rFonts w:asciiTheme="minorHAnsi" w:hAnsiTheme="minorHAnsi" w:cstheme="minorHAnsi"/>
        </w:rPr>
        <w:t>ceny netto</w:t>
      </w:r>
      <w:r w:rsidRPr="00937170">
        <w:rPr>
          <w:rFonts w:asciiTheme="minorHAnsi" w:hAnsiTheme="minorHAnsi" w:cstheme="minorHAnsi"/>
        </w:rPr>
        <w:t xml:space="preserve">, o których mowa w </w:t>
      </w:r>
      <w:r w:rsidRPr="00937170">
        <w:rPr>
          <w:rFonts w:asciiTheme="minorHAnsi" w:hAnsiTheme="minorHAnsi" w:cstheme="minorHAnsi"/>
          <w:b/>
          <w:bCs/>
        </w:rPr>
        <w:t>ust. 4 powyżej,</w:t>
      </w:r>
    </w:p>
    <w:p w14:paraId="28002F02" w14:textId="77777777" w:rsidR="00507B74" w:rsidRPr="00937170" w:rsidRDefault="00507B74" w:rsidP="00D921E3">
      <w:pPr>
        <w:pStyle w:val="Akapitzlist"/>
        <w:spacing w:before="120" w:after="120" w:line="300" w:lineRule="auto"/>
        <w:ind w:left="709" w:hanging="349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</w:rPr>
        <w:t>0,5 - współczynnik rozkładu ryzyk</w:t>
      </w:r>
    </w:p>
    <w:p w14:paraId="2A182F61" w14:textId="77777777" w:rsidR="00507B74" w:rsidRPr="00937170" w:rsidRDefault="00507B74" w:rsidP="00D921E3">
      <w:pPr>
        <w:pStyle w:val="Akapitzlist"/>
        <w:spacing w:before="120" w:after="120" w:line="300" w:lineRule="auto"/>
        <w:ind w:left="709" w:hanging="349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</w:rPr>
        <w:t xml:space="preserve">F – suma dwóch następujących po sobie wartości zmian cen towarów i usług konsumpcyjnych wynikających z komunikatów Prezesa GUS, o których mowa w </w:t>
      </w:r>
      <w:r w:rsidRPr="00937170">
        <w:rPr>
          <w:rFonts w:asciiTheme="minorHAnsi" w:hAnsiTheme="minorHAnsi" w:cstheme="minorHAnsi"/>
          <w:b/>
          <w:bCs/>
        </w:rPr>
        <w:t>ust. 3 powyżej</w:t>
      </w:r>
      <w:r w:rsidRPr="00937170">
        <w:rPr>
          <w:rFonts w:asciiTheme="minorHAnsi" w:hAnsiTheme="minorHAnsi" w:cstheme="minorHAnsi"/>
        </w:rPr>
        <w:t>.</w:t>
      </w:r>
    </w:p>
    <w:p w14:paraId="78208B97" w14:textId="6A37D460" w:rsidR="00507B74" w:rsidRPr="00937170" w:rsidRDefault="000C7967" w:rsidP="00D921E3">
      <w:pPr>
        <w:pStyle w:val="Akapitzlist"/>
        <w:spacing w:before="120" w:after="120" w:line="300" w:lineRule="auto"/>
        <w:ind w:left="360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</w:rPr>
        <w:t>Ceny netto</w:t>
      </w:r>
      <w:r w:rsidR="00507B74" w:rsidRPr="00937170">
        <w:rPr>
          <w:rFonts w:asciiTheme="minorHAnsi" w:hAnsiTheme="minorHAnsi" w:cstheme="minorHAnsi"/>
        </w:rPr>
        <w:t xml:space="preserve"> należy powiększyć o należny podatek VAT.</w:t>
      </w:r>
    </w:p>
    <w:p w14:paraId="4A751AD7" w14:textId="7ADB4B47" w:rsidR="00507B74" w:rsidRPr="00937170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  <w:kern w:val="2"/>
          <w:lang w:eastAsia="ar-SA"/>
        </w:rPr>
        <w:t xml:space="preserve">Wartość zmiany wynagrodzenia brutto (WZ) stanowi różnica pomiędzy: iloczynem pozostałych do wykonania od następnego miesiąca po dniu złożenia wniosku, o którym mowa w </w:t>
      </w:r>
      <w:r w:rsidRPr="00937170">
        <w:rPr>
          <w:rFonts w:asciiTheme="minorHAnsi" w:hAnsiTheme="minorHAnsi" w:cstheme="minorHAnsi"/>
          <w:b/>
          <w:bCs/>
          <w:kern w:val="2"/>
          <w:lang w:eastAsia="ar-SA"/>
        </w:rPr>
        <w:t>ust. 2 powyżej</w:t>
      </w:r>
      <w:r w:rsidRPr="00937170">
        <w:rPr>
          <w:rFonts w:asciiTheme="minorHAnsi" w:hAnsiTheme="minorHAnsi" w:cstheme="minorHAnsi"/>
          <w:kern w:val="2"/>
          <w:lang w:eastAsia="ar-SA"/>
        </w:rPr>
        <w:t>, prac i zwaloryzowanych cen brutto, a iloczynem pozostałych do wykonania od następnego miesiąca</w:t>
      </w:r>
      <w:r w:rsidRPr="00937170" w:rsidDel="00501270">
        <w:rPr>
          <w:rFonts w:asciiTheme="minorHAnsi" w:hAnsiTheme="minorHAnsi" w:cstheme="minorHAnsi"/>
          <w:kern w:val="2"/>
          <w:lang w:eastAsia="ar-SA"/>
        </w:rPr>
        <w:t xml:space="preserve"> </w:t>
      </w:r>
      <w:r w:rsidRPr="00937170">
        <w:rPr>
          <w:rFonts w:asciiTheme="minorHAnsi" w:hAnsiTheme="minorHAnsi" w:cstheme="minorHAnsi"/>
          <w:kern w:val="2"/>
          <w:lang w:eastAsia="ar-SA"/>
        </w:rPr>
        <w:t xml:space="preserve">po dniu złożenia wniosku prac i pierwotnych </w:t>
      </w:r>
      <w:r w:rsidR="000C7967" w:rsidRPr="00937170">
        <w:rPr>
          <w:rFonts w:asciiTheme="minorHAnsi" w:hAnsiTheme="minorHAnsi" w:cstheme="minorHAnsi"/>
          <w:kern w:val="2"/>
          <w:lang w:eastAsia="ar-SA"/>
        </w:rPr>
        <w:t>cen brutto</w:t>
      </w:r>
      <w:r w:rsidRPr="00937170">
        <w:rPr>
          <w:rFonts w:asciiTheme="minorHAnsi" w:hAnsiTheme="minorHAnsi" w:cstheme="minorHAnsi"/>
        </w:rPr>
        <w:t>.</w:t>
      </w:r>
    </w:p>
    <w:p w14:paraId="09937ABB" w14:textId="49E3CBEB" w:rsidR="00507B74" w:rsidRPr="00937170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</w:rPr>
        <w:t>Możliwe jest wprowadzanie kolejnych zmian wynagrodzenia z zastrzeżeniem, że będą one wprowadzane nie częściej, niż raz na pół roku</w:t>
      </w:r>
      <w:r w:rsidRPr="00937170">
        <w:rPr>
          <w:rFonts w:asciiTheme="minorHAnsi" w:hAnsiTheme="minorHAnsi" w:cstheme="minorHAnsi"/>
          <w:color w:val="FF0000"/>
        </w:rPr>
        <w:t xml:space="preserve"> </w:t>
      </w:r>
      <w:r w:rsidRPr="00937170">
        <w:rPr>
          <w:rFonts w:asciiTheme="minorHAnsi" w:hAnsiTheme="minorHAnsi" w:cstheme="minorHAnsi"/>
        </w:rPr>
        <w:t xml:space="preserve">i nie wcześniej, niż po upływie pół roku od dnia zawarcia ostatniego aneksu, o którym mowa w </w:t>
      </w:r>
      <w:r w:rsidRPr="00937170">
        <w:rPr>
          <w:rFonts w:asciiTheme="minorHAnsi" w:hAnsiTheme="minorHAnsi" w:cstheme="minorHAnsi"/>
          <w:b/>
          <w:bCs/>
        </w:rPr>
        <w:t>ust. 5 powyżej</w:t>
      </w:r>
      <w:r w:rsidRPr="00937170">
        <w:rPr>
          <w:rFonts w:asciiTheme="minorHAnsi" w:hAnsiTheme="minorHAnsi" w:cstheme="minorHAnsi"/>
        </w:rPr>
        <w:t xml:space="preserve">. Do obliczenia wskaźnika ,,F” brana będzie wówczas pod uwagę suma dwóch następujących po sobie wartości zmian cen towarów i usług konsumpcyjnych wynikających z komunikatów Prezesa GUS ogłaszanych bezpośrednio przed dniem złożenia wniosku, które nie były podstawą obliczenia poprzednich zwaloryzowanych </w:t>
      </w:r>
      <w:r w:rsidR="000C7967" w:rsidRPr="00937170">
        <w:rPr>
          <w:rFonts w:asciiTheme="minorHAnsi" w:hAnsiTheme="minorHAnsi" w:cstheme="minorHAnsi"/>
        </w:rPr>
        <w:t>cen (</w:t>
      </w:r>
      <w:r w:rsidRPr="00937170">
        <w:rPr>
          <w:rFonts w:asciiTheme="minorHAnsi" w:hAnsiTheme="minorHAnsi" w:cstheme="minorHAnsi"/>
        </w:rPr>
        <w:t>ZC).</w:t>
      </w:r>
    </w:p>
    <w:p w14:paraId="79D81C7D" w14:textId="6712CB81" w:rsidR="00507B74" w:rsidRPr="00937170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</w:rPr>
        <w:t xml:space="preserve">Maksymalna wartość zmiany wynagrodzenia Wykonawcy, tj. suma wszystkich wprowadzanych zmian na podstawie ww. postanowień, nie może przekroczyć łącznie 15% wartości łącznego </w:t>
      </w:r>
      <w:r w:rsidRPr="00937170">
        <w:rPr>
          <w:rFonts w:asciiTheme="minorHAnsi" w:hAnsiTheme="minorHAnsi" w:cstheme="minorHAnsi"/>
        </w:rPr>
        <w:lastRenderedPageBreak/>
        <w:t>wynagrodzenia brutto</w:t>
      </w:r>
      <w:r w:rsidR="0024267B" w:rsidRPr="00937170">
        <w:rPr>
          <w:rFonts w:asciiTheme="minorHAnsi" w:hAnsiTheme="minorHAnsi" w:cstheme="minorHAnsi"/>
        </w:rPr>
        <w:t xml:space="preserve"> </w:t>
      </w:r>
      <w:r w:rsidR="000C7967" w:rsidRPr="00937170">
        <w:rPr>
          <w:rFonts w:asciiTheme="minorHAnsi" w:hAnsiTheme="minorHAnsi" w:cstheme="minorHAnsi"/>
        </w:rPr>
        <w:t>Wykonawcy określonego</w:t>
      </w:r>
      <w:r w:rsidRPr="00937170">
        <w:rPr>
          <w:rFonts w:asciiTheme="minorHAnsi" w:hAnsiTheme="minorHAnsi" w:cstheme="minorHAnsi"/>
        </w:rPr>
        <w:t xml:space="preserve"> pierwotnie w Umowie (tj. na dzień zawarcia Umowy).</w:t>
      </w:r>
    </w:p>
    <w:p w14:paraId="72C9EF54" w14:textId="77777777" w:rsidR="00507B74" w:rsidRPr="00937170" w:rsidRDefault="00507B74" w:rsidP="00D921E3">
      <w:pPr>
        <w:pStyle w:val="Akapitzlist"/>
        <w:numPr>
          <w:ilvl w:val="0"/>
          <w:numId w:val="2"/>
        </w:numPr>
        <w:spacing w:before="120" w:after="120" w:line="300" w:lineRule="auto"/>
        <w:contextualSpacing w:val="0"/>
        <w:rPr>
          <w:rFonts w:asciiTheme="minorHAnsi" w:hAnsiTheme="minorHAnsi" w:cstheme="minorHAnsi"/>
        </w:rPr>
      </w:pPr>
      <w:r w:rsidRPr="00937170">
        <w:rPr>
          <w:rFonts w:asciiTheme="minorHAnsi" w:hAnsiTheme="minorHAnsi" w:cstheme="minorHAnsi"/>
          <w:kern w:val="2"/>
          <w:shd w:val="clear" w:color="auto" w:fill="FFFFFF"/>
          <w:lang w:eastAsia="ar-SA"/>
        </w:rPr>
        <w:t>Wykonawca, którego wynagrodzenie zostało zmienione zgodnie z </w:t>
      </w:r>
      <w:r w:rsidRPr="00937170">
        <w:rPr>
          <w:rFonts w:asciiTheme="minorHAnsi" w:hAnsiTheme="minorHAnsi" w:cstheme="minorHAnsi"/>
          <w:b/>
          <w:bCs/>
          <w:kern w:val="2"/>
          <w:shd w:val="clear" w:color="auto" w:fill="FFFFFF"/>
          <w:lang w:eastAsia="ar-SA"/>
        </w:rPr>
        <w:t>ust. 6 powyżej</w:t>
      </w:r>
      <w:r w:rsidRPr="00937170">
        <w:rPr>
          <w:rFonts w:asciiTheme="minorHAnsi" w:hAnsiTheme="minorHAnsi" w:cstheme="minorHAnsi"/>
          <w:kern w:val="2"/>
          <w:shd w:val="clear" w:color="auto" w:fill="FFFFFF"/>
          <w:lang w:eastAsia="ar-SA"/>
        </w:rPr>
        <w:t xml:space="preserve">, zobowiązany jest do zmiany wynagrodzenia przysługującego Podwykonawcy, z którym zawarł umowę, w zakresie odpowiadającym zmianom cen materiałów lub kosztów dotyczących zobowiązania Podwykonawcy, jeżeli łącznie spełnione są następujące warunki: </w:t>
      </w:r>
    </w:p>
    <w:p w14:paraId="47EF5689" w14:textId="77777777" w:rsidR="00507B74" w:rsidRPr="00937170" w:rsidRDefault="00507B74" w:rsidP="00D921E3">
      <w:pPr>
        <w:numPr>
          <w:ilvl w:val="0"/>
          <w:numId w:val="1"/>
        </w:numPr>
        <w:spacing w:before="120" w:after="120" w:line="300" w:lineRule="auto"/>
        <w:ind w:left="436" w:hanging="76"/>
        <w:jc w:val="both"/>
        <w:rPr>
          <w:rFonts w:asciiTheme="minorHAnsi" w:hAnsiTheme="minorHAnsi" w:cstheme="minorHAnsi"/>
          <w:shd w:val="clear" w:color="auto" w:fill="FFFFFF"/>
        </w:rPr>
      </w:pPr>
      <w:r w:rsidRPr="00937170">
        <w:rPr>
          <w:rFonts w:asciiTheme="minorHAnsi" w:hAnsiTheme="minorHAnsi" w:cstheme="minorHAnsi"/>
          <w:shd w:val="clear" w:color="auto" w:fill="FFFFFF"/>
        </w:rPr>
        <w:t>przedmiotem umowy są usługi, dostawy lub roboty budowlane</w:t>
      </w:r>
    </w:p>
    <w:p w14:paraId="43D7AAB3" w14:textId="77777777" w:rsidR="00507B74" w:rsidRPr="00937170" w:rsidRDefault="00507B74" w:rsidP="00D921E3">
      <w:pPr>
        <w:numPr>
          <w:ilvl w:val="0"/>
          <w:numId w:val="1"/>
        </w:numPr>
        <w:spacing w:before="120" w:after="120" w:line="300" w:lineRule="auto"/>
        <w:ind w:left="436" w:hanging="76"/>
        <w:jc w:val="both"/>
        <w:rPr>
          <w:rFonts w:asciiTheme="minorHAnsi" w:hAnsiTheme="minorHAnsi" w:cstheme="minorHAnsi"/>
          <w:shd w:val="clear" w:color="auto" w:fill="FFFFFF"/>
        </w:rPr>
      </w:pPr>
      <w:r w:rsidRPr="00937170">
        <w:rPr>
          <w:rFonts w:asciiTheme="minorHAnsi" w:hAnsiTheme="minorHAnsi" w:cstheme="minorHAnsi"/>
          <w:shd w:val="clear" w:color="auto" w:fill="FFFFFF"/>
        </w:rPr>
        <w:t>okres obowiązywania umowy przekracza 6 miesięcy.</w:t>
      </w:r>
    </w:p>
    <w:p w14:paraId="43BC6234" w14:textId="77777777" w:rsidR="00507B74" w:rsidRPr="00937170" w:rsidRDefault="00507B74" w:rsidP="00D921E3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before="120" w:after="120" w:line="300" w:lineRule="auto"/>
        <w:contextualSpacing w:val="0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937170">
        <w:rPr>
          <w:rFonts w:asciiTheme="minorHAnsi" w:hAnsiTheme="minorHAnsi" w:cstheme="minorHAnsi"/>
          <w:bCs/>
          <w:kern w:val="2"/>
          <w:lang w:eastAsia="ar-SA"/>
        </w:rPr>
        <w:t xml:space="preserve">Jeśli okres czasu liczony od terminu składania ofert do dnia zawarcia umowy wynosi ponad 180 dni, w celu ustalenia zmiany wynagrodzenia stosuje się odpowiednio postanowienia </w:t>
      </w:r>
      <w:r w:rsidRPr="00937170">
        <w:rPr>
          <w:rFonts w:asciiTheme="minorHAnsi" w:hAnsiTheme="minorHAnsi" w:cstheme="minorHAnsi"/>
          <w:b/>
          <w:kern w:val="2"/>
          <w:lang w:eastAsia="ar-SA"/>
        </w:rPr>
        <w:t>ust. 1-10 powyżej,</w:t>
      </w:r>
      <w:r w:rsidRPr="00937170">
        <w:rPr>
          <w:rFonts w:asciiTheme="minorHAnsi" w:hAnsiTheme="minorHAnsi" w:cstheme="minorHAnsi"/>
          <w:bCs/>
          <w:kern w:val="2"/>
          <w:lang w:eastAsia="ar-SA"/>
        </w:rPr>
        <w:t xml:space="preserve"> z zastrzeżeniem, że:</w:t>
      </w:r>
    </w:p>
    <w:p w14:paraId="67AA4FD1" w14:textId="77777777" w:rsidR="000B7E19" w:rsidRPr="000B7E19" w:rsidRDefault="00507B74" w:rsidP="000B7E19">
      <w:pPr>
        <w:pStyle w:val="Akapitzlist"/>
        <w:widowControl w:val="0"/>
        <w:numPr>
          <w:ilvl w:val="1"/>
          <w:numId w:val="2"/>
        </w:numPr>
        <w:suppressAutoHyphens/>
        <w:autoSpaceDE w:val="0"/>
        <w:spacing w:before="120" w:after="120" w:line="300" w:lineRule="auto"/>
        <w:ind w:left="709"/>
        <w:contextualSpacing w:val="0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937170">
        <w:rPr>
          <w:rFonts w:asciiTheme="minorHAnsi" w:hAnsiTheme="minorHAnsi" w:cstheme="minorHAnsi"/>
          <w:bCs/>
        </w:rPr>
        <w:t xml:space="preserve">wniosek o </w:t>
      </w:r>
      <w:r w:rsidRPr="000B7E19">
        <w:rPr>
          <w:rFonts w:asciiTheme="minorHAnsi" w:hAnsiTheme="minorHAnsi" w:cstheme="minorHAnsi"/>
          <w:bCs/>
        </w:rPr>
        <w:t>zmianę wynagrodzenia może zostać złożony nie wcześniej niż po upływie 6 miesięcy od upływu terminu składania ofert,</w:t>
      </w:r>
    </w:p>
    <w:p w14:paraId="63C797A8" w14:textId="3DBBC611" w:rsidR="00507B74" w:rsidRPr="000B7E19" w:rsidRDefault="00507B74" w:rsidP="000B7E19">
      <w:pPr>
        <w:pStyle w:val="Akapitzlist"/>
        <w:widowControl w:val="0"/>
        <w:numPr>
          <w:ilvl w:val="1"/>
          <w:numId w:val="2"/>
        </w:numPr>
        <w:suppressAutoHyphens/>
        <w:autoSpaceDE w:val="0"/>
        <w:spacing w:before="120" w:after="120" w:line="300" w:lineRule="auto"/>
        <w:ind w:left="709"/>
        <w:contextualSpacing w:val="0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0B7E19">
        <w:rPr>
          <w:rFonts w:asciiTheme="minorHAnsi" w:hAnsiTheme="minorHAnsi" w:cstheme="minorHAnsi"/>
          <w:bCs/>
        </w:rPr>
        <w:t>zmiana wynagrodzenia przysługuje w przypadku, gdy z komunikatów Prezesa GUS ogłoszonych bezpośrednio</w:t>
      </w:r>
      <w:r w:rsidRPr="000B7E19">
        <w:rPr>
          <w:rFonts w:asciiTheme="minorHAnsi" w:hAnsiTheme="minorHAnsi" w:cstheme="minorHAnsi"/>
        </w:rPr>
        <w:t xml:space="preserve"> po terminie składania ofert, dotyczących dwóch następujących po sobie kwartałów wynika, że suma ogłaszanych wartości zmian cen towarów i usług konsumpcyjnych stanowi wartość większą niż 5,0% lub wartość mniejszą niż /-/ 5%.</w:t>
      </w:r>
    </w:p>
    <w:p w14:paraId="7FC4A030" w14:textId="77777777" w:rsidR="009746EA" w:rsidRPr="00937170" w:rsidRDefault="009746EA" w:rsidP="00D921E3">
      <w:pPr>
        <w:spacing w:before="120" w:after="120" w:line="300" w:lineRule="auto"/>
        <w:rPr>
          <w:rFonts w:asciiTheme="minorHAnsi" w:hAnsiTheme="minorHAnsi" w:cstheme="minorHAnsi"/>
        </w:rPr>
      </w:pPr>
    </w:p>
    <w:sectPr w:rsidR="009746EA" w:rsidRPr="009371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31C3F" w14:textId="77777777" w:rsidR="00EB1124" w:rsidRDefault="00EB1124" w:rsidP="00507B74">
      <w:pPr>
        <w:spacing w:after="0" w:line="240" w:lineRule="auto"/>
      </w:pPr>
      <w:r>
        <w:separator/>
      </w:r>
    </w:p>
  </w:endnote>
  <w:endnote w:type="continuationSeparator" w:id="0">
    <w:p w14:paraId="072F0B83" w14:textId="77777777" w:rsidR="00EB1124" w:rsidRDefault="00EB1124" w:rsidP="00507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DejaVu Sans Condensed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30198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FDE01C" w14:textId="5676CB79" w:rsidR="00937170" w:rsidRDefault="00937170" w:rsidP="00937170">
            <w:pPr>
              <w:pStyle w:val="Stopka"/>
              <w:jc w:val="right"/>
            </w:pPr>
            <w:r w:rsidRPr="00937170">
              <w:fldChar w:fldCharType="begin"/>
            </w:r>
            <w:r w:rsidRPr="00937170">
              <w:instrText>PAGE</w:instrText>
            </w:r>
            <w:r w:rsidRPr="00937170">
              <w:fldChar w:fldCharType="separate"/>
            </w:r>
            <w:r w:rsidRPr="00937170">
              <w:t>2</w:t>
            </w:r>
            <w:r w:rsidRPr="00937170">
              <w:fldChar w:fldCharType="end"/>
            </w:r>
            <w:r>
              <w:t>/</w:t>
            </w:r>
            <w:r w:rsidRPr="00937170">
              <w:fldChar w:fldCharType="begin"/>
            </w:r>
            <w:r w:rsidRPr="00937170">
              <w:instrText>NUMPAGES</w:instrText>
            </w:r>
            <w:r w:rsidRPr="00937170">
              <w:fldChar w:fldCharType="separate"/>
            </w:r>
            <w:r w:rsidRPr="00937170">
              <w:t>2</w:t>
            </w:r>
            <w:r w:rsidRPr="00937170">
              <w:fldChar w:fldCharType="end"/>
            </w:r>
          </w:p>
        </w:sdtContent>
      </w:sdt>
    </w:sdtContent>
  </w:sdt>
  <w:p w14:paraId="5FD96DEC" w14:textId="77777777" w:rsidR="00937170" w:rsidRDefault="009371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3D014" w14:textId="77777777" w:rsidR="00EB1124" w:rsidRDefault="00EB1124" w:rsidP="00507B74">
      <w:pPr>
        <w:spacing w:after="0" w:line="240" w:lineRule="auto"/>
      </w:pPr>
      <w:r>
        <w:separator/>
      </w:r>
    </w:p>
  </w:footnote>
  <w:footnote w:type="continuationSeparator" w:id="0">
    <w:p w14:paraId="678EEFCD" w14:textId="77777777" w:rsidR="00EB1124" w:rsidRDefault="00EB1124" w:rsidP="00507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58217" w14:textId="0617A935" w:rsidR="00507B74" w:rsidRPr="00937170" w:rsidRDefault="00507B74" w:rsidP="00507B74">
    <w:pPr>
      <w:pStyle w:val="Nagwek"/>
      <w:jc w:val="right"/>
    </w:pPr>
    <w:r w:rsidRPr="00937170">
      <w:t xml:space="preserve">Załącznik nr </w:t>
    </w:r>
    <w:r w:rsidR="00CC27B0" w:rsidRPr="00937170">
      <w:t>1</w:t>
    </w:r>
    <w:r w:rsidR="00D60BF5" w:rsidRPr="00937170">
      <w:t>6</w:t>
    </w:r>
    <w:r w:rsidR="00651CAE" w:rsidRPr="00937170">
      <w:t xml:space="preserve"> </w:t>
    </w:r>
    <w:r w:rsidRPr="00937170"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E3776"/>
    <w:multiLevelType w:val="hybridMultilevel"/>
    <w:tmpl w:val="CD2E1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A410A2"/>
    <w:multiLevelType w:val="hybridMultilevel"/>
    <w:tmpl w:val="2BC0EDF0"/>
    <w:lvl w:ilvl="0" w:tplc="9304873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66636603">
    <w:abstractNumId w:val="0"/>
  </w:num>
  <w:num w:numId="2" w16cid:durableId="1140921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DD7"/>
    <w:rsid w:val="00046D5D"/>
    <w:rsid w:val="000B7E19"/>
    <w:rsid w:val="000C7967"/>
    <w:rsid w:val="001602AC"/>
    <w:rsid w:val="0024267B"/>
    <w:rsid w:val="002A76DB"/>
    <w:rsid w:val="003D38DC"/>
    <w:rsid w:val="00414DD7"/>
    <w:rsid w:val="00462E53"/>
    <w:rsid w:val="00507B74"/>
    <w:rsid w:val="00564CB9"/>
    <w:rsid w:val="00631F1A"/>
    <w:rsid w:val="00651CAE"/>
    <w:rsid w:val="006B719A"/>
    <w:rsid w:val="00772A9D"/>
    <w:rsid w:val="00913CEC"/>
    <w:rsid w:val="00937170"/>
    <w:rsid w:val="009746EA"/>
    <w:rsid w:val="009F2D85"/>
    <w:rsid w:val="00A0039B"/>
    <w:rsid w:val="00A90A79"/>
    <w:rsid w:val="00AE573A"/>
    <w:rsid w:val="00B84507"/>
    <w:rsid w:val="00B9061F"/>
    <w:rsid w:val="00C32D96"/>
    <w:rsid w:val="00CC27B0"/>
    <w:rsid w:val="00D60BF5"/>
    <w:rsid w:val="00D921E3"/>
    <w:rsid w:val="00EB1124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23F9"/>
  <w15:chartTrackingRefBased/>
  <w15:docId w15:val="{8C4DBBD0-0DA9-474B-9FC3-0CA758FA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B74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B84507"/>
    <w:pPr>
      <w:keepNext/>
      <w:keepLines/>
      <w:spacing w:after="240" w:line="300" w:lineRule="auto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4D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4D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4D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4D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4D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4D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4D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4D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4507"/>
    <w:rPr>
      <w:rFonts w:asciiTheme="majorHAnsi" w:eastAsiaTheme="majorEastAsia" w:hAnsiTheme="majorHAnsi" w:cstheme="majorBidi"/>
      <w:b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4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4D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4DD7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4DD7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4DD7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4DD7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4DD7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4DD7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14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4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4DD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4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4D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4DD7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Podsis rysunku,normalny tekst,List Paragraph,Numerowanie,Akapit z listą BS,Kolorowa lista — akcent 11,Preambuła,EPL lista punktowana z wyrózneniem,A_wyliczenie,K-P_odwolanie,Akapit z listą5,maz_wyliczenie,opis dzialania,Akapit z listą 1,L"/>
    <w:basedOn w:val="Normalny"/>
    <w:link w:val="AkapitzlistZnak"/>
    <w:uiPriority w:val="34"/>
    <w:qFormat/>
    <w:rsid w:val="00414D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4D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4D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4DD7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414DD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odsis rysunku Znak,normalny tekst Znak,List Paragraph Znak,Numerowanie Znak,Akapit z listą BS Znak,Kolorowa lista — akcent 11 Znak,Preambuła Znak,EPL lista punktowana z wyrózneniem Znak,A_wyliczenie Znak,K-P_odwolanie Znak,L Znak"/>
    <w:link w:val="Akapitzlist"/>
    <w:uiPriority w:val="34"/>
    <w:qFormat/>
    <w:rsid w:val="00507B74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07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B74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7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B74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0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02AC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2AC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24267B"/>
    <w:pPr>
      <w:spacing w:before="0"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BD7B6-6315-4869-8DAA-67F1467E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533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Tymoszuk-Nova Dorota (ZZW)</cp:lastModifiedBy>
  <cp:revision>13</cp:revision>
  <dcterms:created xsi:type="dcterms:W3CDTF">2025-04-23T11:02:00Z</dcterms:created>
  <dcterms:modified xsi:type="dcterms:W3CDTF">2025-11-07T13:46:00Z</dcterms:modified>
</cp:coreProperties>
</file>